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2111F" w:rsidRPr="0092111F" w:rsidRDefault="00A6285F" w:rsidP="00D17503">
      <w:pPr>
        <w:jc w:val="center"/>
        <w:rPr>
          <w:rFonts w:ascii="黑体" w:eastAsia="黑体" w:hAnsi="Times New Roman" w:cs="Times New Roman"/>
          <w:b/>
          <w:sz w:val="28"/>
          <w:szCs w:val="28"/>
        </w:rPr>
      </w:pPr>
      <w:r>
        <w:rPr>
          <w:rFonts w:ascii="黑体" w:eastAsia="黑体" w:hAnsi="Times New Roman" w:cs="Times New Roman"/>
          <w:b/>
          <w:sz w:val="28"/>
          <w:szCs w:val="28"/>
        </w:rPr>
        <w:t>邻水县中医医院叫号系统</w:t>
      </w:r>
      <w:r w:rsidR="0092111F" w:rsidRPr="0092111F">
        <w:rPr>
          <w:rFonts w:ascii="黑体" w:eastAsia="黑体" w:hAnsi="Times New Roman" w:cs="Times New Roman"/>
          <w:b/>
          <w:sz w:val="28"/>
          <w:szCs w:val="28"/>
        </w:rPr>
        <w:t>采购</w:t>
      </w:r>
      <w:r>
        <w:rPr>
          <w:rFonts w:ascii="黑体" w:eastAsia="黑体" w:hAnsi="Times New Roman" w:cs="Times New Roman"/>
          <w:b/>
          <w:sz w:val="28"/>
          <w:szCs w:val="28"/>
        </w:rPr>
        <w:t>项目</w:t>
      </w:r>
      <w:r w:rsidR="0092111F" w:rsidRPr="0092111F">
        <w:rPr>
          <w:rFonts w:ascii="黑体" w:eastAsia="黑体" w:hAnsi="Times New Roman" w:cs="Times New Roman"/>
          <w:b/>
          <w:sz w:val="28"/>
          <w:szCs w:val="28"/>
        </w:rPr>
        <w:t>询价公告</w:t>
      </w:r>
    </w:p>
    <w:p w:rsidR="0092111F" w:rsidRPr="00914870" w:rsidRDefault="00D17503" w:rsidP="00D17503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一、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 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采购单位：</w:t>
      </w:r>
      <w:r w:rsidR="0092111F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邻水县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中医医院</w:t>
      </w:r>
    </w:p>
    <w:p w:rsidR="0092111F" w:rsidRPr="00914870" w:rsidRDefault="00D17503" w:rsidP="00D17503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二、</w:t>
      </w:r>
      <w:r w:rsidR="0092111F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项目名称：排队叫号系统</w:t>
      </w:r>
    </w:p>
    <w:p w:rsidR="0092111F" w:rsidRPr="00914870" w:rsidRDefault="00D17503" w:rsidP="00233641">
      <w:pPr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三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、</w:t>
      </w:r>
      <w:r w:rsidR="00233641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项目</w:t>
      </w:r>
      <w:r w:rsidR="00233641">
        <w:rPr>
          <w:rFonts w:ascii="仿宋_GB2312" w:eastAsia="仿宋_GB2312" w:hAnsi="Times New Roman" w:cs="Times New Roman"/>
          <w:b/>
          <w:bCs/>
          <w:sz w:val="28"/>
          <w:szCs w:val="28"/>
        </w:rPr>
        <w:t>预算</w:t>
      </w:r>
      <w:r w:rsidR="0092111F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：</w:t>
      </w:r>
      <w:r w:rsidR="00233641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65000元。</w:t>
      </w:r>
      <w:r w:rsidR="00233641" w:rsidRPr="0091487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</w:p>
    <w:p w:rsidR="004B1A39" w:rsidRPr="00914870" w:rsidRDefault="00BE3AB0" w:rsidP="004B1A39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四、</w:t>
      </w:r>
      <w:r w:rsidR="00FD33AA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采购项目内容及</w:t>
      </w:r>
      <w:r w:rsidR="001061B2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技术参数要求</w:t>
      </w:r>
      <w:r w:rsidR="001061B2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：</w:t>
      </w:r>
      <w:r w:rsidR="001061B2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见技术参数要求</w:t>
      </w:r>
      <w:r w:rsidR="001061B2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附件</w:t>
      </w:r>
    </w:p>
    <w:p w:rsidR="001061B2" w:rsidRPr="00914870" w:rsidRDefault="004B1A39" w:rsidP="004B1A39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五、</w:t>
      </w:r>
      <w:r w:rsidR="00EF3F44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报价需求：</w:t>
      </w:r>
    </w:p>
    <w:p w:rsidR="001061B2" w:rsidRPr="00914870" w:rsidRDefault="00EF3F44" w:rsidP="003219AF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981901" w:rsidRPr="00914870">
        <w:rPr>
          <w:rFonts w:ascii="仿宋_GB2312" w:eastAsia="仿宋_GB2312" w:hAnsi="Times New Roman" w:cs="Times New Roman" w:hint="eastAsia"/>
          <w:sz w:val="28"/>
          <w:szCs w:val="28"/>
        </w:rPr>
        <w:t>、报价方式及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时间：</w:t>
      </w:r>
      <w:r w:rsidR="004C35C1" w:rsidRPr="00914870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2018年6月29日16：00分(北京时间)</w:t>
      </w:r>
      <w:r w:rsidR="00981901" w:rsidRPr="00914870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邻水县中医医院</w:t>
      </w:r>
      <w:r w:rsidR="00981901" w:rsidRPr="00914870">
        <w:rPr>
          <w:rFonts w:ascii="仿宋_GB2312" w:eastAsia="仿宋_GB2312" w:hAnsi="Times New Roman" w:cs="Times New Roman" w:hint="eastAsia"/>
          <w:sz w:val="28"/>
          <w:szCs w:val="28"/>
        </w:rPr>
        <w:t>门诊5楼会议室</w:t>
      </w:r>
      <w:r w:rsidR="0049643C" w:rsidRPr="00914870">
        <w:rPr>
          <w:rFonts w:ascii="仿宋_GB2312" w:eastAsia="仿宋_GB2312" w:hAnsi="Times New Roman" w:cs="Times New Roman" w:hint="eastAsia"/>
          <w:sz w:val="28"/>
          <w:szCs w:val="28"/>
        </w:rPr>
        <w:t>现场</w:t>
      </w:r>
      <w:r w:rsidR="004C35C1" w:rsidRPr="00914870">
        <w:rPr>
          <w:rFonts w:ascii="仿宋_GB2312" w:eastAsia="仿宋_GB2312" w:hAnsi="Times New Roman" w:cs="Times New Roman" w:hint="eastAsia"/>
          <w:sz w:val="28"/>
          <w:szCs w:val="28"/>
        </w:rPr>
        <w:t>书面</w:t>
      </w:r>
      <w:r w:rsidR="00981901" w:rsidRPr="00914870">
        <w:rPr>
          <w:rFonts w:ascii="仿宋_GB2312" w:eastAsia="仿宋_GB2312" w:hAnsi="Times New Roman" w:cs="Times New Roman" w:hint="eastAsia"/>
          <w:sz w:val="28"/>
          <w:szCs w:val="28"/>
        </w:rPr>
        <w:t>报价</w:t>
      </w:r>
      <w:r w:rsidR="00FC119C" w:rsidRPr="00914870">
        <w:rPr>
          <w:rFonts w:ascii="仿宋_GB2312" w:eastAsia="仿宋_GB2312" w:hAnsi="Times New Roman" w:cs="Times New Roman" w:hint="eastAsia"/>
          <w:sz w:val="28"/>
          <w:szCs w:val="28"/>
        </w:rPr>
        <w:t>；或者</w:t>
      </w:r>
      <w:r w:rsidR="004C35C1" w:rsidRPr="00914870">
        <w:rPr>
          <w:rFonts w:ascii="仿宋_GB2312" w:eastAsia="仿宋_GB2312" w:hAnsi="Times New Roman" w:cs="Times New Roman" w:hint="eastAsia"/>
          <w:sz w:val="28"/>
          <w:szCs w:val="28"/>
        </w:rPr>
        <w:t>提前</w:t>
      </w:r>
      <w:r w:rsidR="00FC119C" w:rsidRPr="00914870">
        <w:rPr>
          <w:rFonts w:ascii="仿宋_GB2312" w:eastAsia="仿宋_GB2312" w:hAnsi="Times New Roman" w:cs="Times New Roman" w:hint="eastAsia"/>
          <w:sz w:val="28"/>
          <w:szCs w:val="28"/>
        </w:rPr>
        <w:t>将</w:t>
      </w:r>
      <w:r w:rsidR="004C35C1" w:rsidRPr="00914870">
        <w:rPr>
          <w:rFonts w:ascii="仿宋_GB2312" w:eastAsia="仿宋_GB2312" w:hAnsi="Times New Roman" w:cs="Times New Roman" w:hint="eastAsia"/>
          <w:sz w:val="28"/>
          <w:szCs w:val="28"/>
        </w:rPr>
        <w:t>书面密封报价</w:t>
      </w:r>
      <w:r w:rsidR="00FC119C" w:rsidRPr="00914870">
        <w:rPr>
          <w:rFonts w:ascii="仿宋_GB2312" w:eastAsia="仿宋_GB2312" w:hAnsi="Times New Roman" w:cs="Times New Roman" w:hint="eastAsia"/>
          <w:sz w:val="28"/>
          <w:szCs w:val="28"/>
        </w:rPr>
        <w:t>文件提交至邻水县中医医院住院部六楼信息科</w:t>
      </w:r>
      <w:r w:rsidR="004C35C1" w:rsidRPr="00914870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逾期送达或未按要求密封将予以拒收。</w:t>
      </w:r>
    </w:p>
    <w:p w:rsidR="00EF3F44" w:rsidRPr="00914870" w:rsidRDefault="003219AF" w:rsidP="003219AF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EF3F44" w:rsidRPr="00914870">
        <w:rPr>
          <w:rFonts w:ascii="仿宋_GB2312" w:eastAsia="仿宋_GB2312" w:hAnsi="Times New Roman" w:cs="Times New Roman" w:hint="eastAsia"/>
          <w:sz w:val="28"/>
          <w:szCs w:val="28"/>
        </w:rPr>
        <w:t>报价含增值税税金。</w:t>
      </w:r>
    </w:p>
    <w:p w:rsidR="002B4688" w:rsidRPr="00914870" w:rsidRDefault="002B4688" w:rsidP="003219AF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3、报价时须提供企业营业执照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（经营范围内容须包含所投产品）、税务登记证、机构代码证（已办理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“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三证合一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”</w:t>
      </w:r>
      <w:r w:rsidRPr="00914870">
        <w:rPr>
          <w:rFonts w:ascii="仿宋_GB2312" w:eastAsia="仿宋_GB2312" w:hAnsi="Times New Roman" w:cs="Times New Roman"/>
          <w:sz w:val="28"/>
          <w:szCs w:val="28"/>
        </w:rPr>
        <w:t>的可只提供营业执照 ）或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复印件加盖公章</w:t>
      </w:r>
      <w:r w:rsidR="003219AF" w:rsidRPr="00914870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4B1A39" w:rsidRPr="00914870" w:rsidRDefault="004B1A39" w:rsidP="003219AF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="00C47E93" w:rsidRPr="00914870">
        <w:rPr>
          <w:rFonts w:ascii="仿宋_GB2312" w:eastAsia="仿宋_GB2312" w:hAnsi="Times New Roman" w:cs="Times New Roman" w:hint="eastAsia"/>
          <w:sz w:val="28"/>
          <w:szCs w:val="28"/>
        </w:rPr>
        <w:t>、须提供应标参数。</w:t>
      </w:r>
    </w:p>
    <w:p w:rsidR="002B4688" w:rsidRPr="00914870" w:rsidRDefault="00542FBE" w:rsidP="003219AF">
      <w:pPr>
        <w:ind w:left="42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="002B4688" w:rsidRPr="00914870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2B4688" w:rsidRPr="0092111F">
        <w:rPr>
          <w:rFonts w:ascii="仿宋_GB2312" w:eastAsia="仿宋_GB2312" w:hAnsi="Times New Roman" w:cs="Times New Roman"/>
          <w:sz w:val="28"/>
          <w:szCs w:val="28"/>
        </w:rPr>
        <w:t>询价采购截止时间结束后，参加询价采购的供应商不足三家的，为不影响采购活动的正常进行，询价采购单位在征得相关主管部门同意后，转为其他采购方式不再另行通知。</w:t>
      </w:r>
    </w:p>
    <w:p w:rsidR="001061B2" w:rsidRPr="00914870" w:rsidRDefault="004B1A39" w:rsidP="001061B2">
      <w:pPr>
        <w:rPr>
          <w:rFonts w:ascii="仿宋_GB2312" w:eastAsia="仿宋_GB2312" w:hAnsi="Times New Roman" w:cs="Times New Roman"/>
          <w:b/>
          <w:bCs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六</w:t>
      </w:r>
      <w:r w:rsidR="002B4688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、</w:t>
      </w:r>
      <w:r w:rsidR="00FC119C" w:rsidRPr="00914870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询价、公布及</w:t>
      </w:r>
      <w:r w:rsidR="00FC119C" w:rsidRPr="00914870">
        <w:rPr>
          <w:rFonts w:ascii="仿宋_GB2312" w:eastAsia="仿宋_GB2312" w:hAnsi="Times New Roman" w:cs="Times New Roman"/>
          <w:b/>
          <w:bCs/>
          <w:sz w:val="28"/>
          <w:szCs w:val="28"/>
        </w:rPr>
        <w:t>联系方式：</w:t>
      </w:r>
    </w:p>
    <w:p w:rsidR="00FC119C" w:rsidRPr="00914870" w:rsidRDefault="00FC119C" w:rsidP="00605B91">
      <w:pPr>
        <w:ind w:leftChars="200" w:left="42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>本次询价将于2018年6月29日16：00分(北京时间)在邻水县中医医院门诊5楼会议室</w:t>
      </w:r>
      <w:r w:rsidRPr="0092111F">
        <w:rPr>
          <w:rFonts w:ascii="仿宋_GB2312" w:eastAsia="仿宋_GB2312" w:hAnsi="Times New Roman" w:cs="Times New Roman"/>
          <w:sz w:val="28"/>
          <w:szCs w:val="28"/>
        </w:rPr>
        <w:t>对报价进行现场开启公布，邀请报价人按时出席。</w:t>
      </w:r>
    </w:p>
    <w:p w:rsidR="00FC119C" w:rsidRPr="0092111F" w:rsidRDefault="00FC119C" w:rsidP="006056AF">
      <w:pPr>
        <w:wordWrap w:val="0"/>
        <w:ind w:right="560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联系方式：刘老师   </w:t>
      </w:r>
      <w:r w:rsidR="006056AF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 xml:space="preserve">0826-3268733      </w:t>
      </w:r>
    </w:p>
    <w:p w:rsidR="00914870" w:rsidRDefault="00914870" w:rsidP="001061B2">
      <w:pPr>
        <w:rPr>
          <w:sz w:val="28"/>
          <w:szCs w:val="28"/>
        </w:rPr>
      </w:pPr>
    </w:p>
    <w:p w:rsidR="00914870" w:rsidRPr="00914870" w:rsidRDefault="00914870" w:rsidP="00914870">
      <w:pPr>
        <w:wordWrap w:val="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  <w:t>邻水县中医医院</w:t>
      </w:r>
    </w:p>
    <w:p w:rsidR="00914870" w:rsidRDefault="00914870" w:rsidP="00914870">
      <w:pPr>
        <w:wordWrap w:val="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  <w:t xml:space="preserve">   </w:t>
      </w:r>
      <w:r w:rsidRPr="00914870">
        <w:rPr>
          <w:rFonts w:ascii="仿宋_GB2312" w:eastAsia="仿宋_GB2312" w:hAnsi="Times New Roman" w:cs="Times New Roman" w:hint="eastAsia"/>
          <w:sz w:val="28"/>
          <w:szCs w:val="28"/>
        </w:rPr>
        <w:tab/>
        <w:t>2018年6月22日</w:t>
      </w: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B4315B" w:rsidRDefault="00B4315B" w:rsidP="00B4315B">
      <w:pPr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6529B1" w:rsidRPr="005A6E29" w:rsidRDefault="006529B1" w:rsidP="006529B1">
      <w:pPr>
        <w:rPr>
          <w:rFonts w:asciiTheme="minorEastAsia" w:hAnsiTheme="minorEastAsia"/>
          <w:b/>
          <w:sz w:val="28"/>
          <w:szCs w:val="28"/>
        </w:rPr>
      </w:pPr>
      <w:r w:rsidRPr="005A6E29">
        <w:rPr>
          <w:rFonts w:asciiTheme="minorEastAsia" w:hAnsiTheme="minorEastAsia" w:hint="eastAsia"/>
          <w:b/>
          <w:sz w:val="28"/>
          <w:szCs w:val="28"/>
        </w:rPr>
        <w:lastRenderedPageBreak/>
        <w:t>叫号系统硬件参数</w:t>
      </w:r>
    </w:p>
    <w:tbl>
      <w:tblPr>
        <w:tblStyle w:val="a9"/>
        <w:tblW w:w="0" w:type="auto"/>
        <w:tblLook w:val="04A0"/>
      </w:tblPr>
      <w:tblGrid>
        <w:gridCol w:w="817"/>
        <w:gridCol w:w="1559"/>
        <w:gridCol w:w="2694"/>
        <w:gridCol w:w="1842"/>
        <w:gridCol w:w="1610"/>
      </w:tblGrid>
      <w:tr w:rsidR="006529B1" w:rsidRPr="005A6E29" w:rsidTr="00431F5A">
        <w:tc>
          <w:tcPr>
            <w:tcW w:w="817" w:type="dxa"/>
            <w:tcBorders>
              <w:right w:val="single" w:sz="4" w:space="0" w:color="auto"/>
            </w:tcBorders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6E29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6E29">
              <w:rPr>
                <w:rFonts w:asciiTheme="minorEastAsia" w:hAnsiTheme="minorEastAsia" w:hint="eastAsia"/>
                <w:b/>
                <w:sz w:val="28"/>
                <w:szCs w:val="28"/>
              </w:rPr>
              <w:t>货物名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6E29">
              <w:rPr>
                <w:rFonts w:asciiTheme="minorEastAsia" w:hAnsiTheme="minorEastAsia" w:hint="eastAsia"/>
                <w:b/>
                <w:sz w:val="28"/>
                <w:szCs w:val="28"/>
              </w:rPr>
              <w:t>配置参数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6E29">
              <w:rPr>
                <w:rFonts w:asciiTheme="minorEastAsia" w:hAnsiTheme="minorEastAsia" w:hint="eastAsia"/>
                <w:b/>
                <w:sz w:val="28"/>
                <w:szCs w:val="28"/>
              </w:rPr>
              <w:t>数量/单位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A6E29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6529B1" w:rsidRPr="005A6E29" w:rsidTr="00431F5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分诊叫号显示大屏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529B1" w:rsidRPr="005A6E29" w:rsidRDefault="006529B1" w:rsidP="00431F5A">
            <w:pPr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屏幕尺寸：≥45寸</w:t>
            </w:r>
          </w:p>
          <w:p w:rsidR="006529B1" w:rsidRPr="005A6E29" w:rsidRDefault="006529B1" w:rsidP="00431F5A">
            <w:pPr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分 辨 率：≥1920*1080</w:t>
            </w:r>
          </w:p>
          <w:p w:rsidR="006529B1" w:rsidRPr="005A6E29" w:rsidRDefault="006529B1" w:rsidP="00431F5A">
            <w:pPr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比    例：16:9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1台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6529B1" w:rsidRPr="005A6E29" w:rsidRDefault="006529B1" w:rsidP="00431F5A">
            <w:pPr>
              <w:rPr>
                <w:rFonts w:asciiTheme="minorEastAsia" w:hAnsiTheme="minorEastAsia"/>
              </w:rPr>
            </w:pPr>
          </w:p>
        </w:tc>
      </w:tr>
      <w:tr w:rsidR="006529B1" w:rsidRPr="005A6E29" w:rsidTr="00431F5A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分诊叫号终端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529B1" w:rsidRPr="005A6E29" w:rsidRDefault="006529B1" w:rsidP="00431F5A">
            <w:pPr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屏幕尺寸：≥7寸</w:t>
            </w:r>
          </w:p>
          <w:p w:rsidR="006529B1" w:rsidRPr="005A6E29" w:rsidRDefault="006529B1" w:rsidP="00431F5A">
            <w:pPr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内存容量：≥512m</w:t>
            </w:r>
          </w:p>
          <w:p w:rsidR="006529B1" w:rsidRPr="005A6E29" w:rsidRDefault="006529B1" w:rsidP="00431F5A">
            <w:pPr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储存容量：≥4G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9B1" w:rsidRPr="005A6E29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5A6E29">
              <w:rPr>
                <w:rFonts w:asciiTheme="minorEastAsia" w:hAnsiTheme="minorEastAsia" w:hint="eastAsia"/>
              </w:rPr>
              <w:t>3台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6529B1" w:rsidRPr="005A6E29" w:rsidRDefault="006529B1" w:rsidP="00431F5A">
            <w:pPr>
              <w:rPr>
                <w:rFonts w:asciiTheme="minorEastAsia" w:hAnsiTheme="minorEastAsia"/>
              </w:rPr>
            </w:pPr>
          </w:p>
        </w:tc>
      </w:tr>
    </w:tbl>
    <w:p w:rsidR="006529B1" w:rsidRDefault="006529B1" w:rsidP="006529B1"/>
    <w:p w:rsidR="006529B1" w:rsidRDefault="006529B1" w:rsidP="006529B1"/>
    <w:p w:rsidR="006529B1" w:rsidRPr="002C163F" w:rsidRDefault="006529B1" w:rsidP="006529B1">
      <w:pPr>
        <w:rPr>
          <w:b/>
          <w:sz w:val="28"/>
          <w:szCs w:val="28"/>
        </w:rPr>
      </w:pPr>
      <w:r w:rsidRPr="002C163F">
        <w:rPr>
          <w:rFonts w:hint="eastAsia"/>
          <w:b/>
          <w:sz w:val="28"/>
          <w:szCs w:val="28"/>
        </w:rPr>
        <w:t>叫号系统软件技术参数要求</w:t>
      </w:r>
    </w:p>
    <w:tbl>
      <w:tblPr>
        <w:tblStyle w:val="a9"/>
        <w:tblW w:w="0" w:type="auto"/>
        <w:tblLook w:val="04A0"/>
      </w:tblPr>
      <w:tblGrid>
        <w:gridCol w:w="1242"/>
        <w:gridCol w:w="7280"/>
      </w:tblGrid>
      <w:tr w:rsidR="006529B1" w:rsidRPr="002C163F" w:rsidTr="00431F5A">
        <w:trPr>
          <w:trHeight w:val="431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b/>
                <w:sz w:val="28"/>
                <w:szCs w:val="28"/>
              </w:rPr>
            </w:pPr>
            <w:r w:rsidRPr="002C163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280" w:type="dxa"/>
            <w:vAlign w:val="center"/>
          </w:tcPr>
          <w:p w:rsidR="006529B1" w:rsidRPr="002C163F" w:rsidRDefault="006529B1" w:rsidP="00431F5A">
            <w:pPr>
              <w:rPr>
                <w:b/>
                <w:sz w:val="28"/>
                <w:szCs w:val="28"/>
              </w:rPr>
            </w:pPr>
            <w:r w:rsidRPr="002C163F">
              <w:rPr>
                <w:rFonts w:hint="eastAsia"/>
                <w:b/>
                <w:sz w:val="28"/>
                <w:szCs w:val="28"/>
              </w:rPr>
              <w:t>技术要求规格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叫号系统软件安装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支持条码打印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技师可以通过该系统有秩序地分室、提示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呼叫患者检查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系统具有定时自动开机，定时自动关机的功能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分诊叫号显示大屏，可设置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个或多个叫号队列同屏显示。可设置字体大小或颜色，可自定义设置屏幕下方滚动字幕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支持上下班时间的设定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系统应同步实现呼叫内容显示屏及语音的自动提示功能。提示内容包括病人排队号码、病人姓名、检查诊室、检查部位等内容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系统中技师操作终端应实现重复呼叫、选择性呼叫、过号呼叫等功能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系统应支持虚拟方式的呼叫终端，实现软件呼叫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2C163F" w:rsidRDefault="006529B1" w:rsidP="00431F5A">
            <w:pPr>
              <w:jc w:val="center"/>
              <w:rPr>
                <w:rFonts w:asciiTheme="minorEastAsia" w:hAnsiTheme="minorEastAsia"/>
              </w:rPr>
            </w:pPr>
            <w:r w:rsidRPr="002C163F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7280" w:type="dxa"/>
            <w:vAlign w:val="center"/>
          </w:tcPr>
          <w:p w:rsidR="006529B1" w:rsidRDefault="006529B1" w:rsidP="00431F5A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与原</w:t>
            </w:r>
            <w:r>
              <w:rPr>
                <w:rFonts w:hint="eastAsia"/>
              </w:rPr>
              <w:t>PACS</w:t>
            </w:r>
            <w:r>
              <w:rPr>
                <w:rFonts w:hint="eastAsia"/>
              </w:rPr>
              <w:t>数据系统无缝对接</w:t>
            </w:r>
          </w:p>
        </w:tc>
      </w:tr>
    </w:tbl>
    <w:p w:rsidR="006529B1" w:rsidRPr="002C163F" w:rsidRDefault="006529B1" w:rsidP="006529B1"/>
    <w:p w:rsidR="00B4315B" w:rsidRDefault="00B4315B" w:rsidP="00B4315B">
      <w:pPr>
        <w:ind w:right="560"/>
        <w:rPr>
          <w:rFonts w:ascii="仿宋_GB2312" w:eastAsia="仿宋_GB2312" w:hAnsi="Times New Roman" w:cs="Times New Roman"/>
          <w:sz w:val="28"/>
          <w:szCs w:val="28"/>
        </w:rPr>
      </w:pPr>
    </w:p>
    <w:p w:rsidR="006529B1" w:rsidRDefault="006529B1" w:rsidP="00B4315B">
      <w:pPr>
        <w:ind w:right="560"/>
        <w:rPr>
          <w:rFonts w:ascii="仿宋_GB2312" w:eastAsia="仿宋_GB2312" w:hAnsi="Times New Roman" w:cs="Times New Roman"/>
          <w:sz w:val="28"/>
          <w:szCs w:val="28"/>
        </w:rPr>
      </w:pPr>
    </w:p>
    <w:p w:rsidR="006529B1" w:rsidRDefault="006529B1" w:rsidP="00B4315B">
      <w:pPr>
        <w:ind w:right="560"/>
        <w:rPr>
          <w:rFonts w:ascii="仿宋_GB2312" w:eastAsia="仿宋_GB2312" w:hAnsi="Times New Roman" w:cs="Times New Roman"/>
          <w:sz w:val="28"/>
          <w:szCs w:val="28"/>
        </w:rPr>
      </w:pPr>
    </w:p>
    <w:p w:rsidR="006529B1" w:rsidRDefault="006529B1" w:rsidP="00B4315B">
      <w:pPr>
        <w:ind w:right="560"/>
        <w:rPr>
          <w:rFonts w:ascii="仿宋_GB2312" w:eastAsia="仿宋_GB2312" w:hAnsi="Times New Roman" w:cs="Times New Roman"/>
          <w:sz w:val="28"/>
          <w:szCs w:val="28"/>
        </w:rPr>
      </w:pPr>
    </w:p>
    <w:p w:rsidR="006529B1" w:rsidRDefault="006529B1" w:rsidP="006529B1">
      <w:pPr>
        <w:rPr>
          <w:b/>
          <w:sz w:val="28"/>
          <w:szCs w:val="28"/>
        </w:rPr>
      </w:pPr>
      <w:r w:rsidRPr="003E29E3">
        <w:rPr>
          <w:rFonts w:hint="eastAsia"/>
          <w:b/>
          <w:sz w:val="28"/>
          <w:szCs w:val="28"/>
        </w:rPr>
        <w:lastRenderedPageBreak/>
        <w:t>高拍仪硬件参数</w:t>
      </w:r>
    </w:p>
    <w:tbl>
      <w:tblPr>
        <w:tblStyle w:val="a9"/>
        <w:tblW w:w="0" w:type="auto"/>
        <w:tblLook w:val="04A0"/>
      </w:tblPr>
      <w:tblGrid>
        <w:gridCol w:w="779"/>
        <w:gridCol w:w="1060"/>
        <w:gridCol w:w="3944"/>
        <w:gridCol w:w="1461"/>
        <w:gridCol w:w="1228"/>
      </w:tblGrid>
      <w:tr w:rsidR="006529B1" w:rsidTr="00431F5A">
        <w:tc>
          <w:tcPr>
            <w:tcW w:w="0" w:type="auto"/>
          </w:tcPr>
          <w:p w:rsidR="006529B1" w:rsidRDefault="006529B1" w:rsidP="00431F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 w:rsidR="006529B1" w:rsidRDefault="006529B1" w:rsidP="00431F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货物名</w:t>
            </w:r>
          </w:p>
        </w:tc>
        <w:tc>
          <w:tcPr>
            <w:tcW w:w="0" w:type="auto"/>
          </w:tcPr>
          <w:p w:rsidR="006529B1" w:rsidRDefault="006529B1" w:rsidP="00431F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配置参数</w:t>
            </w:r>
          </w:p>
        </w:tc>
        <w:tc>
          <w:tcPr>
            <w:tcW w:w="0" w:type="auto"/>
          </w:tcPr>
          <w:p w:rsidR="006529B1" w:rsidRDefault="006529B1" w:rsidP="00431F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28" w:type="dxa"/>
          </w:tcPr>
          <w:p w:rsidR="006529B1" w:rsidRDefault="006529B1" w:rsidP="00431F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6529B1" w:rsidRPr="003E29E3" w:rsidTr="00431F5A">
        <w:tc>
          <w:tcPr>
            <w:tcW w:w="0" w:type="auto"/>
            <w:vAlign w:val="center"/>
          </w:tcPr>
          <w:p w:rsidR="006529B1" w:rsidRPr="003E29E3" w:rsidRDefault="006529B1" w:rsidP="00431F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6529B1" w:rsidRPr="003E29E3" w:rsidRDefault="006529B1" w:rsidP="00431F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高拍仪</w:t>
            </w:r>
          </w:p>
        </w:tc>
        <w:tc>
          <w:tcPr>
            <w:tcW w:w="0" w:type="auto"/>
            <w:vAlign w:val="center"/>
          </w:tcPr>
          <w:p w:rsidR="006529B1" w:rsidRDefault="006529B1" w:rsidP="00431F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像 素：</w:t>
            </w:r>
            <w:r>
              <w:rPr>
                <w:rFonts w:asciiTheme="minorEastAsia" w:hAnsiTheme="minorEastAsia" w:hint="eastAsia"/>
                <w:kern w:val="0"/>
              </w:rPr>
              <w:t>≥500万</w:t>
            </w:r>
          </w:p>
          <w:p w:rsidR="006529B1" w:rsidRDefault="006529B1" w:rsidP="00431F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光学分辨率：2592*1944ppi</w:t>
            </w:r>
          </w:p>
          <w:p w:rsidR="006529B1" w:rsidRDefault="006529B1" w:rsidP="00431F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对焦方式：</w:t>
            </w:r>
            <w:r>
              <w:rPr>
                <w:rFonts w:asciiTheme="minorEastAsia" w:hAnsiTheme="minorEastAsia" w:hint="eastAsia"/>
                <w:kern w:val="0"/>
              </w:rPr>
              <w:t>定焦</w:t>
            </w:r>
          </w:p>
          <w:p w:rsidR="006529B1" w:rsidRPr="003E29E3" w:rsidRDefault="006529B1" w:rsidP="00431F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使用系统：Windows XP\7\8\10以上版本</w:t>
            </w:r>
          </w:p>
        </w:tc>
        <w:tc>
          <w:tcPr>
            <w:tcW w:w="0" w:type="auto"/>
            <w:vAlign w:val="center"/>
          </w:tcPr>
          <w:p w:rsidR="006529B1" w:rsidRPr="003E29E3" w:rsidRDefault="006529B1" w:rsidP="00431F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1台</w:t>
            </w:r>
          </w:p>
        </w:tc>
        <w:tc>
          <w:tcPr>
            <w:tcW w:w="1228" w:type="dxa"/>
            <w:vAlign w:val="center"/>
          </w:tcPr>
          <w:p w:rsidR="006529B1" w:rsidRPr="003E29E3" w:rsidRDefault="006529B1" w:rsidP="00431F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529B1" w:rsidRDefault="006529B1" w:rsidP="006529B1">
      <w:pPr>
        <w:rPr>
          <w:b/>
          <w:sz w:val="28"/>
          <w:szCs w:val="28"/>
        </w:rPr>
      </w:pPr>
    </w:p>
    <w:p w:rsidR="006529B1" w:rsidRDefault="006529B1" w:rsidP="006529B1">
      <w:pPr>
        <w:rPr>
          <w:b/>
          <w:sz w:val="28"/>
          <w:szCs w:val="28"/>
        </w:rPr>
      </w:pPr>
    </w:p>
    <w:p w:rsidR="006529B1" w:rsidRDefault="006529B1" w:rsidP="006529B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软件技术参数要求</w:t>
      </w:r>
    </w:p>
    <w:tbl>
      <w:tblPr>
        <w:tblStyle w:val="a9"/>
        <w:tblW w:w="0" w:type="auto"/>
        <w:tblLook w:val="04A0"/>
      </w:tblPr>
      <w:tblGrid>
        <w:gridCol w:w="1242"/>
        <w:gridCol w:w="7280"/>
      </w:tblGrid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Default="006529B1" w:rsidP="00431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280" w:type="dxa"/>
          </w:tcPr>
          <w:p w:rsidR="006529B1" w:rsidRDefault="006529B1" w:rsidP="00431F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技术要求规格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3E29E3" w:rsidRDefault="006529B1" w:rsidP="00431F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80" w:type="dxa"/>
            <w:vAlign w:val="center"/>
          </w:tcPr>
          <w:p w:rsidR="006529B1" w:rsidRPr="003E29E3" w:rsidRDefault="006529B1" w:rsidP="00431F5A">
            <w:pPr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软件系统安装1套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3E29E3" w:rsidRDefault="006529B1" w:rsidP="00431F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80" w:type="dxa"/>
            <w:vAlign w:val="center"/>
          </w:tcPr>
          <w:p w:rsidR="006529B1" w:rsidRPr="003E29E3" w:rsidRDefault="006529B1" w:rsidP="00431F5A">
            <w:pPr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支持对纸质申请单扫描，自动转化DICOM格式上传至服务器归档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3E29E3" w:rsidRDefault="006529B1" w:rsidP="00431F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80" w:type="dxa"/>
            <w:vAlign w:val="center"/>
          </w:tcPr>
          <w:p w:rsidR="006529B1" w:rsidRPr="003E29E3" w:rsidRDefault="006529B1" w:rsidP="00431F5A">
            <w:pPr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打开病人检查影响时，同时打开病人扫描申请单的影像，供医师参照诊断</w:t>
            </w:r>
          </w:p>
        </w:tc>
      </w:tr>
      <w:tr w:rsidR="006529B1" w:rsidTr="00431F5A">
        <w:trPr>
          <w:trHeight w:val="567"/>
        </w:trPr>
        <w:tc>
          <w:tcPr>
            <w:tcW w:w="1242" w:type="dxa"/>
            <w:vAlign w:val="center"/>
          </w:tcPr>
          <w:p w:rsidR="006529B1" w:rsidRPr="003E29E3" w:rsidRDefault="006529B1" w:rsidP="00431F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80" w:type="dxa"/>
            <w:vAlign w:val="center"/>
          </w:tcPr>
          <w:p w:rsidR="006529B1" w:rsidRPr="003E29E3" w:rsidRDefault="006529B1" w:rsidP="00431F5A">
            <w:pPr>
              <w:rPr>
                <w:rFonts w:asciiTheme="minorEastAsia" w:hAnsiTheme="minorEastAsia"/>
                <w:szCs w:val="21"/>
              </w:rPr>
            </w:pPr>
            <w:r w:rsidRPr="003E29E3">
              <w:rPr>
                <w:rFonts w:asciiTheme="minorEastAsia" w:hAnsiTheme="minorEastAsia" w:hint="eastAsia"/>
                <w:szCs w:val="21"/>
              </w:rPr>
              <w:t>*与原PACS系统数据无缝对接</w:t>
            </w:r>
          </w:p>
        </w:tc>
      </w:tr>
    </w:tbl>
    <w:p w:rsidR="006529B1" w:rsidRPr="003E29E3" w:rsidRDefault="006529B1" w:rsidP="006529B1">
      <w:pPr>
        <w:rPr>
          <w:b/>
          <w:sz w:val="28"/>
          <w:szCs w:val="28"/>
        </w:rPr>
      </w:pPr>
    </w:p>
    <w:p w:rsidR="006529B1" w:rsidRPr="006529B1" w:rsidRDefault="006529B1" w:rsidP="00B4315B">
      <w:pPr>
        <w:ind w:right="560"/>
        <w:rPr>
          <w:rFonts w:ascii="仿宋_GB2312" w:eastAsia="仿宋_GB2312" w:hAnsi="Times New Roman" w:cs="Times New Roman"/>
          <w:sz w:val="28"/>
          <w:szCs w:val="28"/>
        </w:rPr>
      </w:pPr>
    </w:p>
    <w:sectPr w:rsidR="006529B1" w:rsidRPr="006529B1" w:rsidSect="00F939CA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8E" w:rsidRDefault="007B3E8E" w:rsidP="0092111F">
      <w:r>
        <w:separator/>
      </w:r>
    </w:p>
  </w:endnote>
  <w:endnote w:type="continuationSeparator" w:id="1">
    <w:p w:rsidR="007B3E8E" w:rsidRDefault="007B3E8E" w:rsidP="00921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8E" w:rsidRDefault="007B3E8E" w:rsidP="0092111F">
      <w:r>
        <w:separator/>
      </w:r>
    </w:p>
  </w:footnote>
  <w:footnote w:type="continuationSeparator" w:id="1">
    <w:p w:rsidR="007B3E8E" w:rsidRDefault="007B3E8E" w:rsidP="00921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1F" w:rsidRDefault="0092111F" w:rsidP="0092111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1F" w:rsidRDefault="0092111F" w:rsidP="0092111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A2813C"/>
    <w:multiLevelType w:val="singleLevel"/>
    <w:tmpl w:val="95A2813C"/>
    <w:lvl w:ilvl="0">
      <w:start w:val="1"/>
      <w:numFmt w:val="decimal"/>
      <w:suff w:val="nothing"/>
      <w:lvlText w:val="%1、"/>
      <w:lvlJc w:val="left"/>
    </w:lvl>
  </w:abstractNum>
  <w:abstractNum w:abstractNumId="1">
    <w:nsid w:val="B2A946EF"/>
    <w:multiLevelType w:val="singleLevel"/>
    <w:tmpl w:val="B2A946EF"/>
    <w:lvl w:ilvl="0">
      <w:start w:val="1"/>
      <w:numFmt w:val="decimal"/>
      <w:suff w:val="space"/>
      <w:lvlText w:val="(%1)"/>
      <w:lvlJc w:val="left"/>
    </w:lvl>
  </w:abstractNum>
  <w:abstractNum w:abstractNumId="2">
    <w:nsid w:val="0A8B30A6"/>
    <w:multiLevelType w:val="multilevel"/>
    <w:tmpl w:val="0A8B30A6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6E2680"/>
    <w:multiLevelType w:val="hybridMultilevel"/>
    <w:tmpl w:val="5D8087B0"/>
    <w:lvl w:ilvl="0" w:tplc="2BB2BBC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FC96ADD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950675"/>
    <w:multiLevelType w:val="hybridMultilevel"/>
    <w:tmpl w:val="B40CE51C"/>
    <w:lvl w:ilvl="0" w:tplc="CF3475C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2385341"/>
    <w:multiLevelType w:val="hybridMultilevel"/>
    <w:tmpl w:val="98C8BD3A"/>
    <w:lvl w:ilvl="0" w:tplc="BACE047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0A37A4"/>
    <w:multiLevelType w:val="hybridMultilevel"/>
    <w:tmpl w:val="60E808F0"/>
    <w:lvl w:ilvl="0" w:tplc="044400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11F"/>
    <w:rsid w:val="001061B2"/>
    <w:rsid w:val="00171FBB"/>
    <w:rsid w:val="00233641"/>
    <w:rsid w:val="002B4688"/>
    <w:rsid w:val="002E6AE9"/>
    <w:rsid w:val="00317693"/>
    <w:rsid w:val="003219AF"/>
    <w:rsid w:val="00443DBF"/>
    <w:rsid w:val="0049643C"/>
    <w:rsid w:val="004B1A39"/>
    <w:rsid w:val="004C35C1"/>
    <w:rsid w:val="00542FBE"/>
    <w:rsid w:val="0059161E"/>
    <w:rsid w:val="006056AF"/>
    <w:rsid w:val="00605B91"/>
    <w:rsid w:val="006529B1"/>
    <w:rsid w:val="007B3E8E"/>
    <w:rsid w:val="00914870"/>
    <w:rsid w:val="0092111F"/>
    <w:rsid w:val="00965F43"/>
    <w:rsid w:val="00981901"/>
    <w:rsid w:val="00A53986"/>
    <w:rsid w:val="00A6285F"/>
    <w:rsid w:val="00B4315B"/>
    <w:rsid w:val="00BE3AB0"/>
    <w:rsid w:val="00C47E93"/>
    <w:rsid w:val="00CE7C89"/>
    <w:rsid w:val="00D17503"/>
    <w:rsid w:val="00EF3F44"/>
    <w:rsid w:val="00F939CA"/>
    <w:rsid w:val="00FC119C"/>
    <w:rsid w:val="00FD33AA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39CA"/>
    <w:pPr>
      <w:widowControl w:val="0"/>
      <w:jc w:val="both"/>
    </w:pPr>
  </w:style>
  <w:style w:type="paragraph" w:styleId="1">
    <w:name w:val="heading 1"/>
    <w:basedOn w:val="a0"/>
    <w:link w:val="1Char"/>
    <w:uiPriority w:val="9"/>
    <w:qFormat/>
    <w:rsid w:val="009211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92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2111F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92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2111F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2111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0"/>
    <w:uiPriority w:val="34"/>
    <w:qFormat/>
    <w:rsid w:val="0092111F"/>
    <w:pPr>
      <w:ind w:firstLineChars="200" w:firstLine="420"/>
    </w:pPr>
  </w:style>
  <w:style w:type="paragraph" w:customStyle="1" w:styleId="a">
    <w:name w:val="样式"/>
    <w:qFormat/>
    <w:rsid w:val="001061B2"/>
    <w:pPr>
      <w:widowControl w:val="0"/>
      <w:numPr>
        <w:ilvl w:val="1"/>
        <w:numId w:val="4"/>
      </w:numPr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sid w:val="00BE3AB0"/>
    <w:rPr>
      <w:b/>
      <w:bCs/>
    </w:rPr>
  </w:style>
  <w:style w:type="paragraph" w:styleId="a8">
    <w:name w:val="Date"/>
    <w:basedOn w:val="a0"/>
    <w:next w:val="a0"/>
    <w:link w:val="Char1"/>
    <w:uiPriority w:val="99"/>
    <w:semiHidden/>
    <w:unhideWhenUsed/>
    <w:rsid w:val="00B4315B"/>
    <w:pPr>
      <w:ind w:leftChars="2500" w:left="100"/>
    </w:pPr>
  </w:style>
  <w:style w:type="character" w:customStyle="1" w:styleId="Char1">
    <w:name w:val="日期 Char"/>
    <w:basedOn w:val="a1"/>
    <w:link w:val="a8"/>
    <w:uiPriority w:val="99"/>
    <w:semiHidden/>
    <w:rsid w:val="00B4315B"/>
  </w:style>
  <w:style w:type="table" w:styleId="a9">
    <w:name w:val="Table Grid"/>
    <w:basedOn w:val="a2"/>
    <w:uiPriority w:val="59"/>
    <w:rsid w:val="006529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vemeling</dc:creator>
  <cp:keywords/>
  <dc:description/>
  <cp:lastModifiedBy>vemeling</cp:lastModifiedBy>
  <cp:revision>21</cp:revision>
  <dcterms:created xsi:type="dcterms:W3CDTF">2019-06-27T02:30:00Z</dcterms:created>
  <dcterms:modified xsi:type="dcterms:W3CDTF">2019-06-27T09:19:00Z</dcterms:modified>
</cp:coreProperties>
</file>